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adjustRightInd/>
        <w:spacing w:line="324" w:lineRule="auto"/>
        <w:jc w:val="center"/>
        <w:textAlignment w:val="auto"/>
        <w:outlineLvl w:val="0"/>
        <w:rPr>
          <w:rFonts w:hint="eastAsia" w:ascii="宋体" w:hAnsi="Times New Roman" w:eastAsia="宋体" w:cs="Times New Roman"/>
          <w:b/>
          <w:bCs/>
          <w:spacing w:val="0"/>
          <w:kern w:val="2"/>
          <w:sz w:val="32"/>
          <w:szCs w:val="32"/>
          <w:highlight w:val="none"/>
          <w:lang w:val="en-US" w:eastAsia="zh-CN" w:bidi="ar-SA"/>
        </w:rPr>
      </w:pPr>
      <w:bookmarkStart w:id="1" w:name="_GoBack"/>
      <w:bookmarkStart w:id="0" w:name="_Toc27679"/>
      <w:r>
        <w:rPr>
          <w:rFonts w:hint="eastAsia" w:hAnsi="宋体" w:cs="宋体"/>
          <w:b/>
          <w:bCs/>
          <w:color w:val="000000"/>
          <w:spacing w:val="0"/>
          <w:sz w:val="32"/>
          <w:szCs w:val="32"/>
          <w:u w:val="none"/>
          <w:lang w:val="en-US" w:eastAsia="zh-CN"/>
        </w:rPr>
        <w:t>招标公告</w:t>
      </w:r>
    </w:p>
    <w:p>
      <w:pPr>
        <w:pStyle w:val="4"/>
        <w:keepNext w:val="0"/>
        <w:keepLines w:val="0"/>
        <w:pageBreakBefore w:val="0"/>
        <w:widowControl w:val="0"/>
        <w:kinsoku/>
        <w:wordWrap/>
        <w:overflowPunct/>
        <w:topLinePunct w:val="0"/>
        <w:bidi w:val="0"/>
        <w:snapToGrid w:val="0"/>
        <w:spacing w:line="324" w:lineRule="auto"/>
        <w:jc w:val="right"/>
        <w:textAlignment w:val="auto"/>
        <w:rPr>
          <w:rFonts w:hint="eastAsia" w:ascii="宋体" w:hAnsi="宋体" w:eastAsia="宋体" w:cs="宋体"/>
          <w:b w:val="0"/>
          <w:spacing w:val="0"/>
          <w:kern w:val="0"/>
          <w:sz w:val="32"/>
          <w:szCs w:val="32"/>
          <w:lang w:eastAsia="zh-CN"/>
        </w:rPr>
      </w:pPr>
      <w:r>
        <w:rPr>
          <w:rFonts w:hint="eastAsia" w:ascii="宋体" w:hAnsi="宋体" w:eastAsia="宋体" w:cs="宋体"/>
          <w:b w:val="0"/>
          <w:bCs w:val="0"/>
          <w:spacing w:val="0"/>
          <w:kern w:val="2"/>
          <w:sz w:val="24"/>
          <w:szCs w:val="24"/>
          <w:highlight w:val="none"/>
          <w:lang w:val="en-US" w:eastAsia="zh-CN" w:bidi="ar-SA"/>
        </w:rPr>
        <w:t>招标编号：HX23-10-JG</w:t>
      </w:r>
    </w:p>
    <w:p>
      <w:pPr>
        <w:pStyle w:val="4"/>
        <w:keepNext w:val="0"/>
        <w:keepLines w:val="0"/>
        <w:pageBreakBefore w:val="0"/>
        <w:widowControl w:val="0"/>
        <w:kinsoku/>
        <w:wordWrap/>
        <w:overflowPunct/>
        <w:topLinePunct w:val="0"/>
        <w:bidi w:val="0"/>
        <w:snapToGrid/>
        <w:spacing w:line="324" w:lineRule="auto"/>
        <w:textAlignment w:val="auto"/>
        <w:rPr>
          <w:rFonts w:hint="eastAsia" w:hAnsi="宋体" w:cs="宋体"/>
          <w:b/>
          <w:bCs/>
          <w:spacing w:val="0"/>
          <w:sz w:val="24"/>
          <w:szCs w:val="24"/>
          <w:u w:val="none"/>
        </w:rPr>
      </w:pPr>
      <w:r>
        <w:rPr>
          <w:rFonts w:hint="eastAsia" w:hAnsi="宋体" w:cs="宋体"/>
          <w:b/>
          <w:bCs/>
          <w:spacing w:val="0"/>
          <w:sz w:val="24"/>
          <w:szCs w:val="24"/>
          <w:u w:val="none"/>
        </w:rPr>
        <w:t>一、招标条件</w:t>
      </w:r>
    </w:p>
    <w:p>
      <w:pPr>
        <w:pStyle w:val="4"/>
        <w:keepNext w:val="0"/>
        <w:keepLines w:val="0"/>
        <w:pageBreakBefore w:val="0"/>
        <w:widowControl w:val="0"/>
        <w:kinsoku/>
        <w:wordWrap/>
        <w:overflowPunct/>
        <w:topLinePunct w:val="0"/>
        <w:bidi w:val="0"/>
        <w:snapToGrid w:val="0"/>
        <w:spacing w:line="324" w:lineRule="auto"/>
        <w:ind w:firstLine="480" w:firstLineChars="200"/>
        <w:jc w:val="both"/>
        <w:textAlignment w:val="auto"/>
        <w:outlineLvl w:val="0"/>
        <w:rPr>
          <w:rFonts w:hint="eastAsia" w:ascii="宋体" w:hAnsi="宋体" w:eastAsia="宋体" w:cs="宋体"/>
          <w:b w:val="0"/>
          <w:spacing w:val="0"/>
          <w:kern w:val="2"/>
          <w:sz w:val="24"/>
          <w:szCs w:val="20"/>
          <w:u w:val="none"/>
          <w:lang w:val="en-US" w:eastAsia="zh-CN" w:bidi="ar-SA"/>
        </w:rPr>
      </w:pPr>
      <w:r>
        <w:rPr>
          <w:rFonts w:hint="eastAsia" w:ascii="宋体" w:hAnsi="宋体" w:eastAsia="宋体" w:cs="宋体"/>
          <w:b w:val="0"/>
          <w:spacing w:val="0"/>
          <w:kern w:val="2"/>
          <w:sz w:val="24"/>
          <w:szCs w:val="20"/>
          <w:u w:val="none"/>
          <w:lang w:val="en-US" w:eastAsia="zh-CN" w:bidi="ar-SA"/>
        </w:rPr>
        <w:t>本招标项目绍兴上虞杭协热电有限公司智能物料出入管理系统项目，招标人为绍兴上虞杭协热电有限公司，项目资金来自自筹，出资比例为100%，招标代理机构为中国联合工程有限公司。项目已具备招标条件，招标单位按规定通过公开招标方式选定本项目的承包单位，欢迎各潜在投标人前来投标。本公告通过杭州市城投网站（https://www.hzcjtz.com）、杭州热电集团股份有限公司网站（https://www.hzrdjt.com）、浙江政府采购网（</w:t>
      </w:r>
      <w:r>
        <w:rPr>
          <w:rFonts w:hint="eastAsia" w:ascii="宋体" w:hAnsi="宋体" w:eastAsia="宋体" w:cs="宋体"/>
          <w:b w:val="0"/>
          <w:spacing w:val="0"/>
          <w:kern w:val="2"/>
          <w:sz w:val="24"/>
          <w:szCs w:val="20"/>
          <w:u w:val="none"/>
          <w:lang w:val="en-US" w:eastAsia="zh-CN" w:bidi="ar-SA"/>
        </w:rPr>
        <w:fldChar w:fldCharType="begin"/>
      </w:r>
      <w:r>
        <w:rPr>
          <w:rFonts w:hint="eastAsia" w:ascii="宋体" w:hAnsi="宋体" w:eastAsia="宋体" w:cs="宋体"/>
          <w:b w:val="0"/>
          <w:spacing w:val="0"/>
          <w:kern w:val="2"/>
          <w:sz w:val="24"/>
          <w:szCs w:val="20"/>
          <w:u w:val="none"/>
          <w:lang w:val="en-US" w:eastAsia="zh-CN" w:bidi="ar-SA"/>
        </w:rPr>
        <w:instrText xml:space="preserve"> HYPERLINK "https://zfcg.czt.zj.gov.cn/" </w:instrText>
      </w:r>
      <w:r>
        <w:rPr>
          <w:rFonts w:hint="eastAsia" w:ascii="宋体" w:hAnsi="宋体" w:eastAsia="宋体" w:cs="宋体"/>
          <w:b w:val="0"/>
          <w:spacing w:val="0"/>
          <w:kern w:val="2"/>
          <w:sz w:val="24"/>
          <w:szCs w:val="20"/>
          <w:u w:val="none"/>
          <w:lang w:val="en-US" w:eastAsia="zh-CN" w:bidi="ar-SA"/>
        </w:rPr>
        <w:fldChar w:fldCharType="separate"/>
      </w:r>
      <w:r>
        <w:rPr>
          <w:rFonts w:hint="eastAsia" w:ascii="宋体" w:hAnsi="宋体" w:eastAsia="宋体" w:cs="宋体"/>
          <w:b w:val="0"/>
          <w:spacing w:val="0"/>
          <w:kern w:val="2"/>
          <w:sz w:val="24"/>
          <w:szCs w:val="20"/>
          <w:u w:val="none"/>
          <w:lang w:val="en-US" w:eastAsia="zh-CN" w:bidi="ar-SA"/>
        </w:rPr>
        <w:t>https://zfcg.czt.zj.gov.cn</w:t>
      </w:r>
      <w:r>
        <w:rPr>
          <w:rFonts w:hint="eastAsia" w:ascii="宋体" w:hAnsi="宋体" w:eastAsia="宋体" w:cs="宋体"/>
          <w:b w:val="0"/>
          <w:spacing w:val="0"/>
          <w:kern w:val="2"/>
          <w:sz w:val="24"/>
          <w:szCs w:val="20"/>
          <w:u w:val="none"/>
          <w:lang w:val="en-US" w:eastAsia="zh-CN" w:bidi="ar-SA"/>
        </w:rPr>
        <w:fldChar w:fldCharType="end"/>
      </w:r>
      <w:r>
        <w:rPr>
          <w:rFonts w:hint="eastAsia" w:ascii="宋体" w:hAnsi="宋体" w:eastAsia="宋体" w:cs="宋体"/>
          <w:b w:val="0"/>
          <w:spacing w:val="0"/>
          <w:kern w:val="2"/>
          <w:sz w:val="24"/>
          <w:szCs w:val="20"/>
          <w:u w:val="none"/>
          <w:lang w:val="en-US" w:eastAsia="zh-CN" w:bidi="ar-SA"/>
        </w:rPr>
        <w:t>）发布。</w:t>
      </w:r>
    </w:p>
    <w:p>
      <w:pPr>
        <w:pStyle w:val="4"/>
        <w:keepNext w:val="0"/>
        <w:keepLines w:val="0"/>
        <w:pageBreakBefore w:val="0"/>
        <w:widowControl w:val="0"/>
        <w:kinsoku/>
        <w:wordWrap/>
        <w:overflowPunct/>
        <w:topLinePunct w:val="0"/>
        <w:bidi w:val="0"/>
        <w:snapToGrid/>
        <w:spacing w:line="324" w:lineRule="auto"/>
        <w:textAlignment w:val="auto"/>
        <w:rPr>
          <w:rFonts w:hint="eastAsia" w:hAnsi="宋体" w:cs="宋体"/>
          <w:b/>
          <w:bCs/>
          <w:spacing w:val="0"/>
          <w:sz w:val="24"/>
          <w:szCs w:val="24"/>
          <w:u w:val="none"/>
        </w:rPr>
      </w:pPr>
      <w:r>
        <w:rPr>
          <w:rFonts w:hint="eastAsia" w:hAnsi="宋体" w:cs="宋体"/>
          <w:b/>
          <w:bCs/>
          <w:spacing w:val="0"/>
          <w:sz w:val="24"/>
          <w:szCs w:val="24"/>
          <w:u w:val="none"/>
        </w:rPr>
        <w:t>二、项目概况及招标范围</w:t>
      </w:r>
    </w:p>
    <w:p>
      <w:pPr>
        <w:keepNext w:val="0"/>
        <w:keepLines w:val="0"/>
        <w:pageBreakBefore w:val="0"/>
        <w:widowControl w:val="0"/>
        <w:kinsoku/>
        <w:wordWrap/>
        <w:overflowPunct/>
        <w:topLinePunct w:val="0"/>
        <w:bidi w:val="0"/>
        <w:snapToGrid/>
        <w:spacing w:line="324" w:lineRule="auto"/>
        <w:ind w:firstLine="480" w:firstLineChars="200"/>
        <w:jc w:val="left"/>
        <w:textAlignment w:val="auto"/>
        <w:rPr>
          <w:rFonts w:hint="eastAsia" w:ascii="宋体" w:hAnsi="宋体" w:cs="宋体"/>
          <w:bCs/>
          <w:spacing w:val="0"/>
          <w:kern w:val="0"/>
          <w:sz w:val="24"/>
          <w:u w:val="none"/>
        </w:rPr>
      </w:pPr>
      <w:r>
        <w:rPr>
          <w:rFonts w:hint="eastAsia" w:ascii="宋体" w:hAnsi="宋体" w:cs="宋体"/>
          <w:spacing w:val="0"/>
          <w:sz w:val="24"/>
          <w:u w:val="none"/>
        </w:rPr>
        <w:t>2.1 本项目位于杭州湾上虞经济技术开发区内。主要内容</w:t>
      </w:r>
      <w:r>
        <w:rPr>
          <w:rFonts w:hint="eastAsia" w:hAnsi="宋体" w:cs="宋体"/>
          <w:spacing w:val="0"/>
          <w:sz w:val="24"/>
          <w:u w:val="none"/>
          <w:lang w:val="en-US" w:eastAsia="zh-CN"/>
        </w:rPr>
        <w:t>:</w:t>
      </w:r>
      <w:r>
        <w:rPr>
          <w:rFonts w:hint="eastAsia" w:ascii="宋体" w:hAnsi="宋体" w:eastAsia="宋体" w:cs="宋体"/>
          <w:spacing w:val="0"/>
          <w:sz w:val="24"/>
          <w:szCs w:val="24"/>
          <w:highlight w:val="none"/>
          <w:lang w:val="en-US" w:eastAsia="zh-CN"/>
        </w:rPr>
        <w:t>对厂区内的地磅秤系统的出入口进行改造，建立一套能够使招标人更加规范、便捷、安全可靠的管理地磅的出入口的系统，并将智能盘煤数据和智能物料出入管理系统数据上传至杭州热电集团股份有限公司</w:t>
      </w:r>
      <w:r>
        <w:rPr>
          <w:rFonts w:hint="eastAsia" w:ascii="宋体" w:hAnsi="宋体" w:cs="宋体"/>
          <w:color w:val="000000"/>
          <w:spacing w:val="0"/>
          <w:sz w:val="24"/>
          <w:u w:val="none"/>
        </w:rPr>
        <w:t>等</w:t>
      </w:r>
      <w:r>
        <w:rPr>
          <w:rFonts w:hint="eastAsia" w:ascii="宋体" w:hAnsi="宋体" w:cs="宋体"/>
          <w:spacing w:val="0"/>
          <w:sz w:val="24"/>
          <w:u w:val="none"/>
        </w:rPr>
        <w:t>。资金来源：自筹</w:t>
      </w:r>
      <w:r>
        <w:rPr>
          <w:rFonts w:hint="eastAsia" w:ascii="宋体" w:hAnsi="宋体" w:eastAsia="宋体" w:cs="宋体"/>
          <w:spacing w:val="0"/>
          <w:sz w:val="24"/>
          <w:szCs w:val="24"/>
          <w:highlight w:val="none"/>
          <w:lang w:val="en-US" w:eastAsia="zh-CN"/>
        </w:rPr>
        <w:t>。招标工期要求：</w:t>
      </w:r>
      <w:r>
        <w:rPr>
          <w:rFonts w:hint="eastAsia" w:ascii="宋体" w:hAnsi="宋体" w:cs="宋体"/>
          <w:spacing w:val="0"/>
          <w:sz w:val="24"/>
          <w:highlight w:val="none"/>
          <w:u w:val="none"/>
        </w:rPr>
        <w:t xml:space="preserve">合同签订后，投标方应 </w:t>
      </w:r>
      <w:r>
        <w:rPr>
          <w:rFonts w:hint="eastAsia" w:hAnsi="宋体" w:cs="宋体"/>
          <w:spacing w:val="0"/>
          <w:sz w:val="24"/>
          <w:highlight w:val="none"/>
          <w:u w:val="none"/>
          <w:lang w:val="en-US" w:eastAsia="zh-CN"/>
        </w:rPr>
        <w:t>60</w:t>
      </w:r>
      <w:r>
        <w:rPr>
          <w:rFonts w:hint="eastAsia" w:ascii="宋体" w:hAnsi="宋体" w:cs="宋体"/>
          <w:spacing w:val="0"/>
          <w:sz w:val="24"/>
          <w:highlight w:val="none"/>
          <w:u w:val="none"/>
        </w:rPr>
        <w:t>天内做好</w:t>
      </w:r>
      <w:r>
        <w:rPr>
          <w:rFonts w:hint="eastAsia" w:hAnsi="宋体" w:cs="宋体"/>
          <w:spacing w:val="0"/>
          <w:sz w:val="24"/>
          <w:highlight w:val="none"/>
          <w:u w:val="none"/>
          <w:lang w:eastAsia="zh-CN"/>
        </w:rPr>
        <w:t>所有工作。</w:t>
      </w:r>
      <w:r>
        <w:rPr>
          <w:rFonts w:hint="eastAsia" w:ascii="宋体" w:hAnsi="宋体" w:cs="宋体"/>
          <w:bCs/>
          <w:spacing w:val="0"/>
          <w:sz w:val="24"/>
          <w:highlight w:val="none"/>
          <w:u w:val="none"/>
        </w:rPr>
        <w:t>质量要求</w:t>
      </w:r>
      <w:r>
        <w:rPr>
          <w:rFonts w:hint="eastAsia" w:ascii="宋体" w:hAnsi="宋体" w:cs="宋体"/>
          <w:spacing w:val="0"/>
          <w:sz w:val="24"/>
          <w:highlight w:val="none"/>
          <w:u w:val="none"/>
        </w:rPr>
        <w:t>达到行业规范、标准要求，验收合格，</w:t>
      </w:r>
      <w:r>
        <w:rPr>
          <w:rFonts w:hint="eastAsia" w:ascii="宋体" w:hAnsi="宋体" w:cs="宋体"/>
          <w:bCs/>
          <w:spacing w:val="0"/>
          <w:sz w:val="24"/>
          <w:highlight w:val="none"/>
          <w:u w:val="none"/>
        </w:rPr>
        <w:t>安全要求</w:t>
      </w:r>
      <w:r>
        <w:rPr>
          <w:rFonts w:hint="eastAsia" w:ascii="宋体" w:hAnsi="宋体" w:cs="宋体"/>
          <w:spacing w:val="0"/>
          <w:sz w:val="24"/>
          <w:highlight w:val="none"/>
          <w:u w:val="none"/>
        </w:rPr>
        <w:t>合格。</w:t>
      </w:r>
    </w:p>
    <w:p>
      <w:pPr>
        <w:keepNext w:val="0"/>
        <w:keepLines w:val="0"/>
        <w:pageBreakBefore w:val="0"/>
        <w:widowControl w:val="0"/>
        <w:kinsoku/>
        <w:wordWrap/>
        <w:overflowPunct/>
        <w:topLinePunct w:val="0"/>
        <w:bidi w:val="0"/>
        <w:spacing w:line="324" w:lineRule="auto"/>
        <w:ind w:firstLine="480" w:firstLineChars="200"/>
        <w:jc w:val="left"/>
        <w:textAlignment w:val="auto"/>
        <w:rPr>
          <w:rFonts w:hint="eastAsia" w:ascii="宋体" w:hAnsi="宋体" w:cs="宋体"/>
          <w:spacing w:val="0"/>
          <w:sz w:val="24"/>
          <w:u w:val="none"/>
        </w:rPr>
      </w:pPr>
      <w:r>
        <w:rPr>
          <w:rFonts w:hint="eastAsia" w:ascii="宋体" w:hAnsi="宋体" w:cs="宋体"/>
          <w:spacing w:val="0"/>
          <w:sz w:val="24"/>
          <w:u w:val="none"/>
        </w:rPr>
        <w:t>2.2 招标内容：</w:t>
      </w:r>
      <w:r>
        <w:rPr>
          <w:rFonts w:hint="eastAsia" w:ascii="宋体" w:hAnsi="宋体" w:eastAsia="宋体" w:cs="宋体"/>
          <w:spacing w:val="0"/>
          <w:sz w:val="24"/>
          <w:szCs w:val="24"/>
          <w:highlight w:val="none"/>
          <w:lang w:eastAsia="zh-CN"/>
        </w:rPr>
        <w:t>绍兴上虞杭协热电有限公司</w:t>
      </w:r>
      <w:r>
        <w:rPr>
          <w:rFonts w:hint="eastAsia" w:hAnsi="宋体" w:eastAsia="宋体" w:cs="宋体"/>
          <w:spacing w:val="0"/>
          <w:sz w:val="24"/>
          <w:szCs w:val="24"/>
          <w:highlight w:val="none"/>
          <w:lang w:eastAsia="zh-CN"/>
        </w:rPr>
        <w:t>智能物料出入管理系统项目</w:t>
      </w:r>
      <w:r>
        <w:rPr>
          <w:rFonts w:hint="eastAsia" w:ascii="宋体" w:hAnsi="宋体" w:eastAsia="宋体" w:cs="宋体"/>
          <w:spacing w:val="0"/>
          <w:sz w:val="24"/>
          <w:szCs w:val="24"/>
          <w:highlight w:val="none"/>
        </w:rPr>
        <w:t>--以招标文件内容为准。</w:t>
      </w:r>
    </w:p>
    <w:p>
      <w:pPr>
        <w:keepNext w:val="0"/>
        <w:keepLines w:val="0"/>
        <w:pageBreakBefore w:val="0"/>
        <w:widowControl w:val="0"/>
        <w:kinsoku/>
        <w:wordWrap/>
        <w:overflowPunct/>
        <w:topLinePunct w:val="0"/>
        <w:bidi w:val="0"/>
        <w:snapToGrid/>
        <w:spacing w:line="324" w:lineRule="auto"/>
        <w:ind w:firstLine="480" w:firstLineChars="200"/>
        <w:jc w:val="left"/>
        <w:textAlignment w:val="auto"/>
        <w:rPr>
          <w:rFonts w:hint="eastAsia" w:ascii="宋体" w:hAnsi="宋体" w:cs="宋体"/>
          <w:spacing w:val="0"/>
          <w:sz w:val="24"/>
          <w:u w:val="none"/>
        </w:rPr>
      </w:pPr>
      <w:r>
        <w:rPr>
          <w:rFonts w:hint="eastAsia" w:ascii="宋体" w:hAnsi="宋体" w:cs="宋体"/>
          <w:spacing w:val="0"/>
          <w:sz w:val="24"/>
          <w:u w:val="none"/>
        </w:rPr>
        <w:t>2.3本项目</w:t>
      </w:r>
      <w:r>
        <w:rPr>
          <w:rFonts w:hint="eastAsia" w:ascii="宋体" w:hAnsi="宋体" w:cs="仿宋_GB2312"/>
          <w:spacing w:val="0"/>
          <w:kern w:val="0"/>
          <w:sz w:val="24"/>
          <w:u w:val="none"/>
          <w:lang w:val="zh-CN"/>
        </w:rPr>
        <w:t>最高限价为</w:t>
      </w:r>
      <w:r>
        <w:rPr>
          <w:rFonts w:hint="eastAsia" w:hAnsi="宋体" w:cs="仿宋_GB2312"/>
          <w:spacing w:val="0"/>
          <w:kern w:val="0"/>
          <w:sz w:val="24"/>
          <w:u w:val="none"/>
          <w:lang w:val="zh-CN"/>
        </w:rPr>
        <w:t>：</w:t>
      </w:r>
      <w:r>
        <w:rPr>
          <w:rFonts w:hint="eastAsia" w:hAnsi="宋体" w:cs="仿宋_GB2312"/>
          <w:spacing w:val="0"/>
          <w:kern w:val="0"/>
          <w:sz w:val="24"/>
          <w:u w:val="none"/>
          <w:lang w:val="en-US" w:eastAsia="zh-CN"/>
        </w:rPr>
        <w:t>60</w:t>
      </w:r>
      <w:r>
        <w:rPr>
          <w:rFonts w:hint="eastAsia" w:ascii="宋体" w:hAnsi="宋体" w:cs="仿宋_GB2312"/>
          <w:spacing w:val="0"/>
          <w:kern w:val="0"/>
          <w:sz w:val="24"/>
          <w:u w:val="none"/>
        </w:rPr>
        <w:t>万元</w:t>
      </w:r>
      <w:r>
        <w:rPr>
          <w:rFonts w:hint="eastAsia" w:ascii="宋体" w:hAnsi="宋体" w:cs="仿宋_GB2312"/>
          <w:spacing w:val="0"/>
          <w:kern w:val="0"/>
          <w:sz w:val="24"/>
          <w:u w:val="none"/>
          <w:lang w:val="zh-CN"/>
        </w:rPr>
        <w:t>，投标报价超过最高限价作废标处理。</w:t>
      </w:r>
    </w:p>
    <w:p>
      <w:pPr>
        <w:pStyle w:val="4"/>
        <w:keepNext w:val="0"/>
        <w:keepLines w:val="0"/>
        <w:pageBreakBefore w:val="0"/>
        <w:widowControl w:val="0"/>
        <w:kinsoku/>
        <w:wordWrap/>
        <w:overflowPunct/>
        <w:topLinePunct w:val="0"/>
        <w:bidi w:val="0"/>
        <w:snapToGrid/>
        <w:spacing w:line="324" w:lineRule="auto"/>
        <w:textAlignment w:val="auto"/>
        <w:rPr>
          <w:rFonts w:hint="eastAsia" w:hAnsi="宋体" w:cs="宋体"/>
          <w:b/>
          <w:bCs/>
          <w:spacing w:val="0"/>
          <w:sz w:val="24"/>
          <w:szCs w:val="24"/>
          <w:u w:val="none"/>
        </w:rPr>
      </w:pPr>
      <w:r>
        <w:rPr>
          <w:rFonts w:hint="eastAsia" w:hAnsi="宋体" w:cs="宋体"/>
          <w:b/>
          <w:bCs/>
          <w:spacing w:val="0"/>
          <w:sz w:val="24"/>
          <w:szCs w:val="24"/>
          <w:u w:val="none"/>
        </w:rPr>
        <w:t>三、投标人资格要求</w:t>
      </w:r>
    </w:p>
    <w:p>
      <w:pPr>
        <w:keepNext w:val="0"/>
        <w:keepLines w:val="0"/>
        <w:pageBreakBefore w:val="0"/>
        <w:widowControl w:val="0"/>
        <w:kinsoku/>
        <w:wordWrap/>
        <w:overflowPunct/>
        <w:topLinePunct w:val="0"/>
        <w:bidi w:val="0"/>
        <w:snapToGrid/>
        <w:spacing w:line="324" w:lineRule="auto"/>
        <w:ind w:firstLine="480" w:firstLineChars="200"/>
        <w:jc w:val="left"/>
        <w:textAlignment w:val="auto"/>
        <w:rPr>
          <w:rFonts w:hint="eastAsia" w:ascii="宋体" w:hAnsi="宋体" w:cs="宋体"/>
          <w:color w:val="000000"/>
          <w:spacing w:val="0"/>
          <w:sz w:val="24"/>
          <w:u w:val="none"/>
        </w:rPr>
      </w:pPr>
      <w:r>
        <w:rPr>
          <w:rFonts w:hint="eastAsia" w:ascii="宋体" w:hAnsi="宋体" w:cs="宋体"/>
          <w:color w:val="000000"/>
          <w:spacing w:val="0"/>
          <w:sz w:val="24"/>
          <w:u w:val="none"/>
        </w:rPr>
        <w:t>3.1 具有中国独立法人资格和独立承担民事责任的能力。</w:t>
      </w:r>
    </w:p>
    <w:p>
      <w:pPr>
        <w:keepNext w:val="0"/>
        <w:keepLines w:val="0"/>
        <w:pageBreakBefore w:val="0"/>
        <w:widowControl w:val="0"/>
        <w:kinsoku/>
        <w:wordWrap/>
        <w:overflowPunct/>
        <w:topLinePunct w:val="0"/>
        <w:bidi w:val="0"/>
        <w:snapToGrid/>
        <w:spacing w:line="324" w:lineRule="auto"/>
        <w:ind w:firstLine="480" w:firstLineChars="200"/>
        <w:jc w:val="left"/>
        <w:textAlignment w:val="auto"/>
        <w:rPr>
          <w:rFonts w:hint="eastAsia" w:ascii="宋体" w:hAnsi="宋体" w:cs="宋体"/>
          <w:color w:val="000000"/>
          <w:spacing w:val="0"/>
          <w:sz w:val="24"/>
          <w:u w:val="none"/>
        </w:rPr>
      </w:pPr>
      <w:r>
        <w:rPr>
          <w:rFonts w:hint="eastAsia" w:ascii="宋体" w:hAnsi="宋体" w:cs="宋体"/>
          <w:color w:val="000000"/>
          <w:spacing w:val="0"/>
          <w:sz w:val="24"/>
          <w:u w:val="none"/>
        </w:rPr>
        <w:t>3.2 遵守国家法律﹑行政法规,具有良好的信誉和商业道德。</w:t>
      </w:r>
    </w:p>
    <w:p>
      <w:pPr>
        <w:keepNext w:val="0"/>
        <w:keepLines w:val="0"/>
        <w:pageBreakBefore w:val="0"/>
        <w:widowControl w:val="0"/>
        <w:kinsoku/>
        <w:wordWrap/>
        <w:overflowPunct/>
        <w:topLinePunct w:val="0"/>
        <w:bidi w:val="0"/>
        <w:snapToGrid/>
        <w:spacing w:line="324" w:lineRule="auto"/>
        <w:ind w:firstLine="480" w:firstLineChars="200"/>
        <w:jc w:val="left"/>
        <w:textAlignment w:val="auto"/>
        <w:rPr>
          <w:rFonts w:hint="eastAsia" w:ascii="宋体" w:hAnsi="宋体" w:cs="宋体"/>
          <w:color w:val="000000"/>
          <w:spacing w:val="0"/>
          <w:sz w:val="24"/>
          <w:u w:val="none"/>
        </w:rPr>
      </w:pPr>
      <w:r>
        <w:rPr>
          <w:rFonts w:hint="eastAsia" w:ascii="宋体" w:hAnsi="宋体" w:cs="宋体"/>
          <w:color w:val="000000"/>
          <w:spacing w:val="0"/>
          <w:sz w:val="24"/>
          <w:u w:val="none"/>
        </w:rPr>
        <w:t>3.3 具有良好的银行资信和商业信誉，没有处于被责令停业、财产被接管、冻结、破产状态。良好的资金﹑财务状况。</w:t>
      </w:r>
    </w:p>
    <w:p>
      <w:pPr>
        <w:keepNext w:val="0"/>
        <w:keepLines w:val="0"/>
        <w:pageBreakBefore w:val="0"/>
        <w:widowControl w:val="0"/>
        <w:kinsoku/>
        <w:wordWrap/>
        <w:overflowPunct/>
        <w:topLinePunct w:val="0"/>
        <w:bidi w:val="0"/>
        <w:spacing w:line="324" w:lineRule="auto"/>
        <w:ind w:firstLine="480" w:firstLineChars="200"/>
        <w:jc w:val="left"/>
        <w:textAlignment w:val="auto"/>
        <w:rPr>
          <w:rFonts w:hint="eastAsia" w:ascii="宋体" w:hAnsi="宋体" w:eastAsia="宋体" w:cs="宋体"/>
          <w:snapToGrid/>
          <w:spacing w:val="0"/>
          <w:kern w:val="2"/>
          <w:sz w:val="24"/>
          <w:szCs w:val="24"/>
          <w:lang w:eastAsia="zh-CN"/>
        </w:rPr>
      </w:pPr>
      <w:r>
        <w:rPr>
          <w:rFonts w:hint="eastAsia" w:ascii="宋体" w:hAnsi="宋体" w:eastAsia="宋体" w:cs="宋体"/>
          <w:snapToGrid/>
          <w:spacing w:val="0"/>
          <w:kern w:val="2"/>
          <w:sz w:val="24"/>
          <w:szCs w:val="24"/>
          <w:lang w:val="en-US" w:eastAsia="zh-CN"/>
        </w:rPr>
        <w:t>3.4</w:t>
      </w:r>
      <w:r>
        <w:rPr>
          <w:rFonts w:hint="eastAsia" w:ascii="宋体" w:hAnsi="宋体" w:eastAsia="宋体" w:cs="宋体"/>
          <w:snapToGrid/>
          <w:spacing w:val="0"/>
          <w:kern w:val="2"/>
          <w:sz w:val="24"/>
          <w:szCs w:val="24"/>
        </w:rPr>
        <w:t>未被“信用中国”（www.creditchina.gov.cn)、中国政府</w:t>
      </w:r>
      <w:r>
        <w:rPr>
          <w:rFonts w:hint="eastAsia" w:ascii="宋体" w:hAnsi="宋体" w:eastAsia="宋体" w:cs="宋体"/>
          <w:snapToGrid/>
          <w:spacing w:val="0"/>
          <w:kern w:val="2"/>
          <w:sz w:val="24"/>
          <w:szCs w:val="24"/>
          <w:lang w:eastAsia="zh-CN"/>
        </w:rPr>
        <w:t>招标</w:t>
      </w:r>
      <w:r>
        <w:rPr>
          <w:rFonts w:hint="eastAsia" w:ascii="宋体" w:hAnsi="宋体" w:eastAsia="宋体" w:cs="宋体"/>
          <w:snapToGrid/>
          <w:spacing w:val="0"/>
          <w:kern w:val="2"/>
          <w:sz w:val="24"/>
          <w:szCs w:val="24"/>
        </w:rPr>
        <w:t>网（www.ccgp.gov.cn）列入失信被执行人、重大税收违法案件当事人名单、政府</w:t>
      </w:r>
      <w:r>
        <w:rPr>
          <w:rFonts w:hint="eastAsia" w:ascii="宋体" w:hAnsi="宋体" w:eastAsia="宋体" w:cs="宋体"/>
          <w:snapToGrid/>
          <w:spacing w:val="0"/>
          <w:kern w:val="2"/>
          <w:sz w:val="24"/>
          <w:szCs w:val="24"/>
          <w:lang w:eastAsia="zh-CN"/>
        </w:rPr>
        <w:t>招标</w:t>
      </w:r>
      <w:r>
        <w:rPr>
          <w:rFonts w:hint="eastAsia" w:ascii="宋体" w:hAnsi="宋体" w:eastAsia="宋体" w:cs="宋体"/>
          <w:snapToGrid/>
          <w:spacing w:val="0"/>
          <w:kern w:val="2"/>
          <w:sz w:val="24"/>
          <w:szCs w:val="24"/>
        </w:rPr>
        <w:t>严重违法失信行为记录名单</w:t>
      </w:r>
      <w:r>
        <w:rPr>
          <w:rFonts w:hint="eastAsia" w:ascii="宋体" w:hAnsi="宋体" w:eastAsia="宋体" w:cs="宋体"/>
          <w:snapToGrid/>
          <w:spacing w:val="0"/>
          <w:kern w:val="2"/>
          <w:sz w:val="24"/>
          <w:szCs w:val="24"/>
          <w:lang w:eastAsia="zh-CN"/>
        </w:rPr>
        <w:t>。</w:t>
      </w:r>
    </w:p>
    <w:p>
      <w:pPr>
        <w:pStyle w:val="2"/>
        <w:keepNext w:val="0"/>
        <w:keepLines w:val="0"/>
        <w:pageBreakBefore w:val="0"/>
        <w:widowControl w:val="0"/>
        <w:kinsoku/>
        <w:wordWrap/>
        <w:overflowPunct/>
        <w:topLinePunct w:val="0"/>
        <w:bidi w:val="0"/>
        <w:spacing w:line="324" w:lineRule="auto"/>
        <w:textAlignment w:val="auto"/>
        <w:rPr>
          <w:rFonts w:hint="eastAsia"/>
          <w:spacing w:val="0"/>
          <w:lang w:val="en-US" w:eastAsia="zh-CN"/>
        </w:rPr>
      </w:pPr>
      <w:r>
        <w:rPr>
          <w:rFonts w:hint="eastAsia" w:ascii="宋体" w:hAnsi="宋体" w:eastAsia="宋体" w:cs="宋体"/>
          <w:snapToGrid/>
          <w:spacing w:val="0"/>
          <w:kern w:val="2"/>
          <w:sz w:val="24"/>
          <w:szCs w:val="24"/>
          <w:lang w:val="en-US" w:eastAsia="zh-CN" w:bidi="ar-SA"/>
        </w:rPr>
        <w:t>3.5企业经营范围具有计算机软件管理系统开发、应用等相关内容。</w:t>
      </w:r>
    </w:p>
    <w:p>
      <w:pPr>
        <w:pStyle w:val="4"/>
        <w:keepNext w:val="0"/>
        <w:keepLines w:val="0"/>
        <w:pageBreakBefore w:val="0"/>
        <w:widowControl w:val="0"/>
        <w:kinsoku/>
        <w:wordWrap/>
        <w:overflowPunct/>
        <w:topLinePunct w:val="0"/>
        <w:bidi w:val="0"/>
        <w:snapToGrid/>
        <w:spacing w:line="324" w:lineRule="auto"/>
        <w:ind w:firstLine="482" w:firstLineChars="200"/>
        <w:textAlignment w:val="auto"/>
        <w:rPr>
          <w:rFonts w:hint="eastAsia" w:hAnsi="宋体" w:cs="宋体"/>
          <w:spacing w:val="0"/>
          <w:sz w:val="24"/>
          <w:szCs w:val="24"/>
          <w:u w:val="none"/>
        </w:rPr>
      </w:pPr>
      <w:r>
        <w:rPr>
          <w:rFonts w:hint="eastAsia" w:hAnsi="宋体" w:cs="宋体"/>
          <w:color w:val="000000"/>
          <w:spacing w:val="0"/>
          <w:sz w:val="24"/>
          <w:u w:val="none"/>
          <w:lang w:val="en-US" w:eastAsia="zh-CN"/>
        </w:rPr>
        <w:t>3</w:t>
      </w:r>
      <w:r>
        <w:rPr>
          <w:rFonts w:hint="eastAsia" w:hAnsi="宋体" w:cs="宋体"/>
          <w:color w:val="000000"/>
          <w:spacing w:val="0"/>
          <w:sz w:val="24"/>
          <w:u w:val="none"/>
        </w:rPr>
        <w:t>.</w:t>
      </w:r>
      <w:r>
        <w:rPr>
          <w:rFonts w:hint="eastAsia" w:hAnsi="宋体" w:cs="宋体"/>
          <w:color w:val="000000"/>
          <w:spacing w:val="0"/>
          <w:sz w:val="24"/>
          <w:u w:val="none"/>
          <w:lang w:val="en-US" w:eastAsia="zh-CN"/>
        </w:rPr>
        <w:t>6</w:t>
      </w:r>
      <w:r>
        <w:rPr>
          <w:rFonts w:hint="eastAsia" w:hAnsi="宋体" w:cs="宋体"/>
          <w:color w:val="000000"/>
          <w:spacing w:val="0"/>
          <w:sz w:val="24"/>
          <w:u w:val="none"/>
        </w:rPr>
        <w:t xml:space="preserve"> 本项目</w:t>
      </w:r>
      <w:r>
        <w:rPr>
          <w:rFonts w:hint="eastAsia" w:hAnsi="宋体" w:cs="宋体"/>
          <w:color w:val="000000"/>
          <w:spacing w:val="0"/>
          <w:sz w:val="24"/>
          <w:u w:val="none"/>
          <w:lang w:eastAsia="zh-CN"/>
        </w:rPr>
        <w:t>不接受</w:t>
      </w:r>
      <w:r>
        <w:rPr>
          <w:rFonts w:hint="eastAsia" w:hAnsi="宋体" w:cs="宋体"/>
          <w:color w:val="000000"/>
          <w:spacing w:val="0"/>
          <w:sz w:val="24"/>
          <w:u w:val="none"/>
        </w:rPr>
        <w:t>联合体投标。</w:t>
      </w:r>
    </w:p>
    <w:p>
      <w:pPr>
        <w:pStyle w:val="4"/>
        <w:keepNext w:val="0"/>
        <w:keepLines w:val="0"/>
        <w:pageBreakBefore w:val="0"/>
        <w:widowControl w:val="0"/>
        <w:kinsoku/>
        <w:wordWrap/>
        <w:overflowPunct/>
        <w:topLinePunct w:val="0"/>
        <w:bidi w:val="0"/>
        <w:snapToGrid/>
        <w:spacing w:line="324" w:lineRule="auto"/>
        <w:contextualSpacing/>
        <w:textAlignment w:val="auto"/>
        <w:rPr>
          <w:rFonts w:hint="eastAsia" w:hAnsi="宋体" w:cs="宋体"/>
          <w:b/>
          <w:bCs/>
          <w:spacing w:val="0"/>
          <w:kern w:val="2"/>
          <w:sz w:val="24"/>
          <w:szCs w:val="24"/>
          <w:u w:val="none"/>
          <w:lang w:val="zh-CN"/>
        </w:rPr>
      </w:pPr>
      <w:r>
        <w:rPr>
          <w:rFonts w:hint="eastAsia" w:hAnsi="宋体" w:cs="宋体"/>
          <w:b/>
          <w:bCs/>
          <w:spacing w:val="0"/>
          <w:kern w:val="2"/>
          <w:sz w:val="24"/>
          <w:szCs w:val="24"/>
          <w:u w:val="none"/>
          <w:lang w:val="zh-CN"/>
        </w:rPr>
        <w:t>四、投标截止时间和地点：</w:t>
      </w:r>
    </w:p>
    <w:p>
      <w:pPr>
        <w:keepNext w:val="0"/>
        <w:keepLines w:val="0"/>
        <w:pageBreakBefore w:val="0"/>
        <w:widowControl w:val="0"/>
        <w:kinsoku/>
        <w:wordWrap/>
        <w:overflowPunct/>
        <w:topLinePunct w:val="0"/>
        <w:autoSpaceDE w:val="0"/>
        <w:autoSpaceDN w:val="0"/>
        <w:bidi w:val="0"/>
        <w:adjustRightInd w:val="0"/>
        <w:snapToGrid/>
        <w:spacing w:line="324" w:lineRule="auto"/>
        <w:ind w:firstLine="480" w:firstLineChars="200"/>
        <w:contextualSpacing/>
        <w:jc w:val="left"/>
        <w:textAlignment w:val="auto"/>
        <w:rPr>
          <w:rFonts w:hint="eastAsia" w:ascii="宋体" w:hAnsi="宋体" w:cs="宋体"/>
          <w:spacing w:val="0"/>
          <w:kern w:val="0"/>
          <w:sz w:val="24"/>
          <w:u w:val="none"/>
          <w:lang w:val="zh-CN"/>
        </w:rPr>
      </w:pPr>
      <w:r>
        <w:rPr>
          <w:rFonts w:hint="eastAsia" w:ascii="宋体" w:hAnsi="宋体" w:cs="宋体"/>
          <w:spacing w:val="0"/>
          <w:kern w:val="0"/>
          <w:sz w:val="24"/>
          <w:u w:val="none"/>
        </w:rPr>
        <w:t>4.1</w:t>
      </w:r>
      <w:r>
        <w:rPr>
          <w:rFonts w:hint="eastAsia" w:ascii="宋体" w:hAnsi="宋体" w:cs="宋体"/>
          <w:spacing w:val="0"/>
          <w:kern w:val="0"/>
          <w:sz w:val="24"/>
          <w:u w:val="none"/>
          <w:lang w:val="zh-CN"/>
        </w:rPr>
        <w:t>投标截止时间</w:t>
      </w:r>
      <w:r>
        <w:rPr>
          <w:rFonts w:hint="eastAsia" w:ascii="宋体" w:hAnsi="宋体" w:cs="宋体"/>
          <w:spacing w:val="0"/>
          <w:kern w:val="0"/>
          <w:sz w:val="24"/>
          <w:u w:val="none"/>
        </w:rPr>
        <w:t>：2023年</w:t>
      </w:r>
      <w:r>
        <w:rPr>
          <w:rFonts w:hint="eastAsia" w:hAnsi="宋体" w:cs="宋体"/>
          <w:spacing w:val="0"/>
          <w:kern w:val="0"/>
          <w:sz w:val="24"/>
          <w:u w:val="none"/>
          <w:lang w:val="en-US" w:eastAsia="zh-CN"/>
        </w:rPr>
        <w:t>6</w:t>
      </w:r>
      <w:r>
        <w:rPr>
          <w:rFonts w:hint="eastAsia" w:ascii="宋体" w:hAnsi="宋体" w:cs="宋体"/>
          <w:spacing w:val="0"/>
          <w:kern w:val="0"/>
          <w:sz w:val="24"/>
          <w:u w:val="none"/>
          <w:lang w:val="zh-CN"/>
        </w:rPr>
        <w:t>月</w:t>
      </w:r>
      <w:r>
        <w:rPr>
          <w:rFonts w:hint="eastAsia" w:hAnsi="宋体" w:cs="宋体"/>
          <w:spacing w:val="0"/>
          <w:kern w:val="0"/>
          <w:sz w:val="24"/>
          <w:u w:val="none"/>
          <w:lang w:val="en-US" w:eastAsia="zh-CN"/>
        </w:rPr>
        <w:t>19</w:t>
      </w:r>
      <w:r>
        <w:rPr>
          <w:rFonts w:hint="eastAsia" w:ascii="宋体" w:hAnsi="宋体" w:cs="宋体"/>
          <w:spacing w:val="0"/>
          <w:kern w:val="0"/>
          <w:sz w:val="24"/>
          <w:u w:val="none"/>
          <w:lang w:val="zh-CN"/>
        </w:rPr>
        <w:t>日</w:t>
      </w:r>
      <w:r>
        <w:rPr>
          <w:rFonts w:hint="eastAsia" w:hAnsi="宋体" w:cs="宋体"/>
          <w:spacing w:val="0"/>
          <w:kern w:val="0"/>
          <w:sz w:val="24"/>
          <w:u w:val="none"/>
          <w:lang w:val="en-US" w:eastAsia="zh-CN"/>
        </w:rPr>
        <w:t>13</w:t>
      </w:r>
      <w:r>
        <w:rPr>
          <w:rFonts w:hint="eastAsia" w:ascii="宋体" w:hAnsi="宋体" w:cs="宋体"/>
          <w:spacing w:val="0"/>
          <w:kern w:val="0"/>
          <w:sz w:val="24"/>
          <w:u w:val="none"/>
          <w:lang w:val="zh-CN"/>
        </w:rPr>
        <w:t>时</w:t>
      </w:r>
      <w:r>
        <w:rPr>
          <w:rFonts w:hint="eastAsia" w:hAnsi="宋体" w:cs="宋体"/>
          <w:spacing w:val="0"/>
          <w:kern w:val="0"/>
          <w:sz w:val="24"/>
          <w:u w:val="none"/>
          <w:lang w:val="en-US" w:eastAsia="zh-CN"/>
        </w:rPr>
        <w:t>00</w:t>
      </w:r>
      <w:r>
        <w:rPr>
          <w:rFonts w:hint="eastAsia" w:ascii="宋体" w:hAnsi="宋体" w:cs="宋体"/>
          <w:spacing w:val="0"/>
          <w:kern w:val="0"/>
          <w:sz w:val="24"/>
          <w:u w:val="none"/>
          <w:lang w:val="zh-CN"/>
        </w:rPr>
        <w:t>分。</w:t>
      </w:r>
    </w:p>
    <w:p>
      <w:pPr>
        <w:keepNext w:val="0"/>
        <w:keepLines w:val="0"/>
        <w:pageBreakBefore w:val="0"/>
        <w:widowControl w:val="0"/>
        <w:kinsoku/>
        <w:wordWrap/>
        <w:overflowPunct/>
        <w:topLinePunct w:val="0"/>
        <w:autoSpaceDE w:val="0"/>
        <w:autoSpaceDN w:val="0"/>
        <w:bidi w:val="0"/>
        <w:adjustRightInd w:val="0"/>
        <w:snapToGrid/>
        <w:spacing w:line="324" w:lineRule="auto"/>
        <w:ind w:firstLine="480" w:firstLineChars="200"/>
        <w:contextualSpacing/>
        <w:jc w:val="left"/>
        <w:textAlignment w:val="auto"/>
        <w:rPr>
          <w:rFonts w:hint="eastAsia" w:ascii="宋体" w:hAnsi="宋体" w:cs="宋体"/>
          <w:spacing w:val="0"/>
          <w:kern w:val="0"/>
          <w:sz w:val="24"/>
          <w:u w:val="none"/>
          <w:lang w:val="zh-CN"/>
        </w:rPr>
      </w:pPr>
      <w:r>
        <w:rPr>
          <w:rFonts w:hint="eastAsia" w:ascii="宋体" w:hAnsi="宋体" w:cs="宋体"/>
          <w:spacing w:val="0"/>
          <w:kern w:val="0"/>
          <w:sz w:val="24"/>
          <w:u w:val="none"/>
        </w:rPr>
        <w:t>4.2</w:t>
      </w:r>
      <w:r>
        <w:rPr>
          <w:rFonts w:hint="eastAsia" w:ascii="宋体" w:hAnsi="宋体" w:cs="宋体"/>
          <w:spacing w:val="0"/>
          <w:kern w:val="0"/>
          <w:sz w:val="24"/>
          <w:u w:val="none"/>
          <w:lang w:val="zh-CN"/>
        </w:rPr>
        <w:t>地点：杭州市滨江区滨安路1060号（中国联合工程有限公司B座9楼第一会议室）；</w:t>
      </w:r>
    </w:p>
    <w:p>
      <w:pPr>
        <w:keepNext w:val="0"/>
        <w:keepLines w:val="0"/>
        <w:pageBreakBefore w:val="0"/>
        <w:widowControl w:val="0"/>
        <w:kinsoku/>
        <w:wordWrap/>
        <w:overflowPunct/>
        <w:topLinePunct w:val="0"/>
        <w:autoSpaceDE w:val="0"/>
        <w:autoSpaceDN w:val="0"/>
        <w:bidi w:val="0"/>
        <w:adjustRightInd w:val="0"/>
        <w:snapToGrid/>
        <w:spacing w:line="324" w:lineRule="auto"/>
        <w:ind w:firstLine="480" w:firstLineChars="200"/>
        <w:contextualSpacing/>
        <w:jc w:val="left"/>
        <w:textAlignment w:val="auto"/>
        <w:rPr>
          <w:rFonts w:hint="eastAsia" w:ascii="宋体" w:hAnsi="宋体" w:cs="宋体"/>
          <w:spacing w:val="0"/>
          <w:kern w:val="0"/>
          <w:sz w:val="24"/>
          <w:u w:val="none"/>
          <w:lang w:val="zh-CN"/>
        </w:rPr>
      </w:pPr>
      <w:r>
        <w:rPr>
          <w:rFonts w:hint="eastAsia" w:ascii="宋体" w:hAnsi="宋体" w:cs="宋体"/>
          <w:spacing w:val="0"/>
          <w:kern w:val="0"/>
          <w:sz w:val="24"/>
          <w:u w:val="none"/>
        </w:rPr>
        <w:t>4.3</w:t>
      </w:r>
      <w:r>
        <w:rPr>
          <w:rFonts w:hint="eastAsia" w:ascii="宋体" w:hAnsi="宋体" w:cs="宋体"/>
          <w:spacing w:val="0"/>
          <w:kern w:val="0"/>
          <w:sz w:val="24"/>
          <w:u w:val="none"/>
          <w:lang w:val="zh-CN"/>
        </w:rPr>
        <w:t>投标人应按规定将投标文件密封送达，逾期送达或密封和标注不符合招标文件规定的投标文件恕不接受。</w:t>
      </w:r>
    </w:p>
    <w:p>
      <w:pPr>
        <w:pStyle w:val="4"/>
        <w:keepNext w:val="0"/>
        <w:keepLines w:val="0"/>
        <w:pageBreakBefore w:val="0"/>
        <w:widowControl w:val="0"/>
        <w:kinsoku/>
        <w:wordWrap/>
        <w:overflowPunct/>
        <w:topLinePunct w:val="0"/>
        <w:bidi w:val="0"/>
        <w:snapToGrid/>
        <w:spacing w:line="324" w:lineRule="auto"/>
        <w:textAlignment w:val="auto"/>
        <w:rPr>
          <w:rFonts w:hint="eastAsia" w:hAnsi="宋体" w:cs="宋体"/>
          <w:b/>
          <w:bCs/>
          <w:spacing w:val="0"/>
          <w:sz w:val="24"/>
          <w:szCs w:val="24"/>
          <w:u w:val="none"/>
          <w:lang w:val="zh-CN"/>
        </w:rPr>
      </w:pPr>
      <w:r>
        <w:rPr>
          <w:rFonts w:hint="eastAsia" w:hAnsi="宋体" w:cs="宋体"/>
          <w:b/>
          <w:bCs/>
          <w:spacing w:val="0"/>
          <w:sz w:val="24"/>
          <w:szCs w:val="24"/>
          <w:u w:val="none"/>
          <w:lang w:val="zh-CN"/>
        </w:rPr>
        <w:t>五、开标时间和地点</w:t>
      </w:r>
    </w:p>
    <w:p>
      <w:pPr>
        <w:keepNext w:val="0"/>
        <w:keepLines w:val="0"/>
        <w:pageBreakBefore w:val="0"/>
        <w:widowControl w:val="0"/>
        <w:kinsoku/>
        <w:wordWrap/>
        <w:overflowPunct/>
        <w:topLinePunct w:val="0"/>
        <w:autoSpaceDE w:val="0"/>
        <w:autoSpaceDN w:val="0"/>
        <w:bidi w:val="0"/>
        <w:adjustRightInd w:val="0"/>
        <w:snapToGrid/>
        <w:spacing w:line="324" w:lineRule="auto"/>
        <w:ind w:firstLine="480" w:firstLineChars="200"/>
        <w:contextualSpacing/>
        <w:jc w:val="left"/>
        <w:textAlignment w:val="auto"/>
        <w:rPr>
          <w:rFonts w:hint="eastAsia" w:ascii="宋体" w:hAnsi="宋体" w:cs="宋体"/>
          <w:color w:val="FF0000"/>
          <w:spacing w:val="0"/>
          <w:kern w:val="0"/>
          <w:sz w:val="24"/>
          <w:u w:val="none"/>
        </w:rPr>
      </w:pPr>
      <w:r>
        <w:rPr>
          <w:rFonts w:hint="eastAsia" w:ascii="宋体" w:hAnsi="宋体" w:cs="宋体"/>
          <w:spacing w:val="0"/>
          <w:kern w:val="0"/>
          <w:sz w:val="24"/>
          <w:u w:val="none"/>
        </w:rPr>
        <w:t>5.1开标时间：2023年</w:t>
      </w:r>
      <w:r>
        <w:rPr>
          <w:rFonts w:hint="eastAsia" w:hAnsi="宋体" w:cs="宋体"/>
          <w:spacing w:val="0"/>
          <w:kern w:val="0"/>
          <w:sz w:val="24"/>
          <w:u w:val="none"/>
          <w:lang w:val="en-US" w:eastAsia="zh-CN"/>
        </w:rPr>
        <w:t>6</w:t>
      </w:r>
      <w:r>
        <w:rPr>
          <w:rFonts w:hint="eastAsia" w:ascii="宋体" w:hAnsi="宋体" w:cs="宋体"/>
          <w:spacing w:val="0"/>
          <w:kern w:val="0"/>
          <w:sz w:val="24"/>
          <w:u w:val="none"/>
        </w:rPr>
        <w:t>月</w:t>
      </w:r>
      <w:r>
        <w:rPr>
          <w:rFonts w:hint="eastAsia" w:hAnsi="宋体" w:cs="宋体"/>
          <w:spacing w:val="0"/>
          <w:kern w:val="0"/>
          <w:sz w:val="24"/>
          <w:u w:val="none"/>
          <w:lang w:val="en-US" w:eastAsia="zh-CN"/>
        </w:rPr>
        <w:t>19</w:t>
      </w:r>
      <w:r>
        <w:rPr>
          <w:rFonts w:hint="eastAsia" w:ascii="宋体" w:hAnsi="宋体" w:cs="宋体"/>
          <w:spacing w:val="0"/>
          <w:kern w:val="0"/>
          <w:sz w:val="24"/>
          <w:u w:val="none"/>
        </w:rPr>
        <w:t>日</w:t>
      </w:r>
      <w:r>
        <w:rPr>
          <w:rFonts w:hint="eastAsia" w:hAnsi="宋体" w:cs="宋体"/>
          <w:spacing w:val="0"/>
          <w:kern w:val="0"/>
          <w:sz w:val="24"/>
          <w:u w:val="none"/>
          <w:lang w:val="en-US" w:eastAsia="zh-CN"/>
        </w:rPr>
        <w:t>13</w:t>
      </w:r>
      <w:r>
        <w:rPr>
          <w:rFonts w:hint="eastAsia" w:ascii="宋体" w:hAnsi="宋体" w:cs="宋体"/>
          <w:spacing w:val="0"/>
          <w:kern w:val="0"/>
          <w:sz w:val="24"/>
          <w:u w:val="none"/>
        </w:rPr>
        <w:t>时</w:t>
      </w:r>
      <w:r>
        <w:rPr>
          <w:rFonts w:hint="eastAsia" w:hAnsi="宋体" w:cs="宋体"/>
          <w:spacing w:val="0"/>
          <w:kern w:val="0"/>
          <w:sz w:val="24"/>
          <w:u w:val="none"/>
          <w:lang w:val="en-US" w:eastAsia="zh-CN"/>
        </w:rPr>
        <w:t>00</w:t>
      </w:r>
      <w:r>
        <w:rPr>
          <w:rFonts w:hint="eastAsia" w:ascii="宋体" w:hAnsi="宋体" w:cs="宋体"/>
          <w:spacing w:val="0"/>
          <w:kern w:val="0"/>
          <w:sz w:val="24"/>
          <w:u w:val="none"/>
        </w:rPr>
        <w:t>分</w:t>
      </w:r>
    </w:p>
    <w:p>
      <w:pPr>
        <w:keepNext w:val="0"/>
        <w:keepLines w:val="0"/>
        <w:pageBreakBefore w:val="0"/>
        <w:widowControl w:val="0"/>
        <w:kinsoku/>
        <w:wordWrap/>
        <w:overflowPunct/>
        <w:topLinePunct w:val="0"/>
        <w:autoSpaceDE w:val="0"/>
        <w:autoSpaceDN w:val="0"/>
        <w:bidi w:val="0"/>
        <w:adjustRightInd w:val="0"/>
        <w:snapToGrid/>
        <w:spacing w:line="324" w:lineRule="auto"/>
        <w:ind w:firstLine="480" w:firstLineChars="200"/>
        <w:contextualSpacing/>
        <w:jc w:val="left"/>
        <w:textAlignment w:val="auto"/>
        <w:rPr>
          <w:rFonts w:hint="eastAsia" w:ascii="宋体" w:hAnsi="宋体" w:cs="宋体"/>
          <w:spacing w:val="0"/>
          <w:kern w:val="0"/>
          <w:sz w:val="24"/>
          <w:u w:val="none"/>
        </w:rPr>
      </w:pPr>
      <w:r>
        <w:rPr>
          <w:rFonts w:hint="eastAsia" w:ascii="宋体" w:hAnsi="宋体" w:cs="宋体"/>
          <w:spacing w:val="0"/>
          <w:kern w:val="0"/>
          <w:sz w:val="24"/>
          <w:u w:val="none"/>
        </w:rPr>
        <w:t>5.2开标地点：杭州市滨江区滨安路1060号（中国联合工程有限公司B座9楼第一会议室）</w:t>
      </w:r>
    </w:p>
    <w:p>
      <w:pPr>
        <w:pStyle w:val="4"/>
        <w:keepNext w:val="0"/>
        <w:keepLines w:val="0"/>
        <w:pageBreakBefore w:val="0"/>
        <w:widowControl w:val="0"/>
        <w:kinsoku/>
        <w:wordWrap/>
        <w:overflowPunct/>
        <w:topLinePunct w:val="0"/>
        <w:bidi w:val="0"/>
        <w:snapToGrid/>
        <w:spacing w:line="324" w:lineRule="auto"/>
        <w:textAlignment w:val="auto"/>
        <w:rPr>
          <w:rFonts w:hint="eastAsia" w:hAnsi="宋体" w:cs="宋体"/>
          <w:b/>
          <w:bCs/>
          <w:spacing w:val="0"/>
          <w:sz w:val="24"/>
          <w:szCs w:val="24"/>
          <w:u w:val="none"/>
          <w:lang w:val="zh-CN"/>
        </w:rPr>
      </w:pPr>
      <w:r>
        <w:rPr>
          <w:rFonts w:hint="eastAsia" w:hAnsi="宋体" w:cs="宋体"/>
          <w:b/>
          <w:bCs/>
          <w:spacing w:val="0"/>
          <w:sz w:val="24"/>
          <w:szCs w:val="24"/>
          <w:u w:val="none"/>
          <w:lang w:val="zh-CN"/>
        </w:rPr>
        <w:t>六、投标报名及招标文件获取：</w:t>
      </w:r>
    </w:p>
    <w:p>
      <w:pPr>
        <w:keepNext w:val="0"/>
        <w:keepLines w:val="0"/>
        <w:pageBreakBefore w:val="0"/>
        <w:widowControl w:val="0"/>
        <w:kinsoku/>
        <w:wordWrap/>
        <w:overflowPunct/>
        <w:topLinePunct w:val="0"/>
        <w:bidi w:val="0"/>
        <w:snapToGrid/>
        <w:spacing w:line="324" w:lineRule="auto"/>
        <w:ind w:firstLine="480" w:firstLineChars="200"/>
        <w:jc w:val="left"/>
        <w:textAlignment w:val="auto"/>
        <w:rPr>
          <w:rFonts w:hint="eastAsia" w:ascii="宋体" w:hAnsi="宋体" w:cs="宋体"/>
          <w:bCs/>
          <w:spacing w:val="0"/>
          <w:sz w:val="24"/>
          <w:u w:val="none"/>
        </w:rPr>
      </w:pPr>
      <w:r>
        <w:rPr>
          <w:rFonts w:hint="eastAsia" w:ascii="宋体" w:hAnsi="宋体" w:cs="宋体"/>
          <w:spacing w:val="0"/>
          <w:sz w:val="24"/>
          <w:u w:val="none"/>
        </w:rPr>
        <w:t>请报名单位携带授权委托书（介绍信）、营业执照副本等资格要求资料复</w:t>
      </w:r>
      <w:r>
        <w:rPr>
          <w:rFonts w:hint="eastAsia" w:ascii="宋体" w:hAnsi="宋体" w:cs="宋体"/>
          <w:bCs/>
          <w:spacing w:val="0"/>
          <w:sz w:val="24"/>
          <w:u w:val="none"/>
        </w:rPr>
        <w:t>印件</w:t>
      </w:r>
      <w:r>
        <w:rPr>
          <w:rFonts w:hint="eastAsia" w:ascii="宋体" w:hAnsi="宋体" w:cs="宋体"/>
          <w:spacing w:val="0"/>
          <w:kern w:val="0"/>
          <w:sz w:val="24"/>
          <w:u w:val="none"/>
          <w:lang w:val="zh-CN"/>
        </w:rPr>
        <w:t>于2023年</w:t>
      </w:r>
      <w:r>
        <w:rPr>
          <w:rFonts w:hint="eastAsia" w:hAnsi="宋体" w:cs="宋体"/>
          <w:spacing w:val="0"/>
          <w:kern w:val="0"/>
          <w:sz w:val="24"/>
          <w:u w:val="none"/>
          <w:lang w:val="en-US" w:eastAsia="zh-CN"/>
        </w:rPr>
        <w:t>5</w:t>
      </w:r>
      <w:r>
        <w:rPr>
          <w:rFonts w:hint="eastAsia" w:ascii="宋体" w:hAnsi="宋体" w:cs="宋体"/>
          <w:spacing w:val="0"/>
          <w:kern w:val="0"/>
          <w:sz w:val="24"/>
          <w:u w:val="none"/>
          <w:lang w:val="zh-CN"/>
        </w:rPr>
        <w:t>月</w:t>
      </w:r>
      <w:r>
        <w:rPr>
          <w:rFonts w:hint="eastAsia" w:hAnsi="宋体" w:cs="宋体"/>
          <w:spacing w:val="0"/>
          <w:kern w:val="0"/>
          <w:sz w:val="24"/>
          <w:u w:val="none"/>
          <w:lang w:val="en-US" w:eastAsia="zh-CN"/>
        </w:rPr>
        <w:t>30</w:t>
      </w:r>
      <w:r>
        <w:rPr>
          <w:rFonts w:hint="eastAsia" w:ascii="宋体" w:hAnsi="宋体" w:cs="宋体"/>
          <w:spacing w:val="0"/>
          <w:kern w:val="0"/>
          <w:sz w:val="24"/>
          <w:u w:val="none"/>
          <w:lang w:val="zh-CN"/>
        </w:rPr>
        <w:t>日至</w:t>
      </w:r>
      <w:r>
        <w:rPr>
          <w:rFonts w:hint="eastAsia" w:hAnsi="宋体" w:cs="宋体"/>
          <w:spacing w:val="0"/>
          <w:kern w:val="0"/>
          <w:sz w:val="24"/>
          <w:u w:val="none"/>
          <w:lang w:val="en-US" w:eastAsia="zh-CN"/>
        </w:rPr>
        <w:t>6</w:t>
      </w:r>
      <w:r>
        <w:rPr>
          <w:rFonts w:hint="eastAsia" w:ascii="宋体" w:hAnsi="宋体" w:cs="宋体"/>
          <w:spacing w:val="0"/>
          <w:kern w:val="0"/>
          <w:sz w:val="24"/>
          <w:u w:val="none"/>
          <w:lang w:val="zh-CN"/>
        </w:rPr>
        <w:t>月</w:t>
      </w:r>
      <w:r>
        <w:rPr>
          <w:rFonts w:hint="eastAsia" w:hAnsi="宋体" w:cs="宋体"/>
          <w:spacing w:val="0"/>
          <w:kern w:val="0"/>
          <w:sz w:val="24"/>
          <w:u w:val="none"/>
          <w:lang w:val="en-US" w:eastAsia="zh-CN"/>
        </w:rPr>
        <w:t>5</w:t>
      </w:r>
      <w:r>
        <w:rPr>
          <w:rFonts w:hint="eastAsia" w:ascii="宋体" w:hAnsi="宋体" w:cs="宋体"/>
          <w:spacing w:val="0"/>
          <w:kern w:val="0"/>
          <w:sz w:val="24"/>
          <w:u w:val="none"/>
          <w:lang w:val="zh-CN"/>
        </w:rPr>
        <w:t>日，上午8:00-11:30下午14:00-17:00</w:t>
      </w:r>
      <w:r>
        <w:rPr>
          <w:rFonts w:hint="eastAsia" w:ascii="宋体" w:hAnsi="宋体" w:cs="宋体"/>
          <w:bCs/>
          <w:spacing w:val="0"/>
          <w:sz w:val="24"/>
          <w:u w:val="none"/>
        </w:rPr>
        <w:t>将报名资料加盖公章扫描件（扫描件应清晰）发送至邮箱540639184@qq.com（注明公司名称、项目名称）</w:t>
      </w:r>
      <w:r>
        <w:rPr>
          <w:rFonts w:hint="eastAsia" w:ascii="宋体" w:hAnsi="宋体" w:cs="宋体"/>
          <w:spacing w:val="0"/>
          <w:kern w:val="0"/>
          <w:sz w:val="24"/>
          <w:u w:val="none"/>
          <w:lang w:val="zh-CN"/>
        </w:rPr>
        <w:t>，</w:t>
      </w:r>
      <w:r>
        <w:rPr>
          <w:rFonts w:hint="eastAsia" w:ascii="宋体" w:hAnsi="宋体" w:cs="宋体"/>
          <w:spacing w:val="0"/>
          <w:kern w:val="0"/>
          <w:sz w:val="24"/>
          <w:u w:val="none"/>
        </w:rPr>
        <w:t>标书费</w:t>
      </w:r>
      <w:r>
        <w:rPr>
          <w:rFonts w:hint="eastAsia" w:ascii="宋体" w:hAnsi="宋体" w:cs="宋体"/>
          <w:spacing w:val="0"/>
          <w:kern w:val="0"/>
          <w:sz w:val="24"/>
          <w:u w:val="none"/>
          <w:lang w:val="zh-CN"/>
        </w:rPr>
        <w:t>500元，售后不退。（电汇帐号：收款单位：中国联合工程有限公司；开户银行：中国工商银行杭州半山支行；开户账号：9558851202024055766）</w:t>
      </w:r>
    </w:p>
    <w:p>
      <w:pPr>
        <w:keepNext w:val="0"/>
        <w:keepLines w:val="0"/>
        <w:pageBreakBefore w:val="0"/>
        <w:widowControl w:val="0"/>
        <w:kinsoku/>
        <w:wordWrap/>
        <w:overflowPunct/>
        <w:topLinePunct w:val="0"/>
        <w:bidi w:val="0"/>
        <w:spacing w:line="324" w:lineRule="auto"/>
        <w:textAlignment w:val="auto"/>
        <w:rPr>
          <w:rFonts w:hint="eastAsia" w:ascii="宋体" w:hAnsi="宋体" w:eastAsia="宋体" w:cs="宋体"/>
          <w:b/>
          <w:bCs/>
          <w:spacing w:val="0"/>
          <w:sz w:val="24"/>
          <w:szCs w:val="24"/>
          <w:highlight w:val="none"/>
        </w:rPr>
      </w:pPr>
      <w:r>
        <w:rPr>
          <w:rFonts w:hint="eastAsia" w:ascii="宋体" w:hAnsi="宋体" w:eastAsia="宋体" w:cs="宋体"/>
          <w:b/>
          <w:bCs/>
          <w:spacing w:val="0"/>
          <w:sz w:val="24"/>
          <w:szCs w:val="24"/>
          <w:highlight w:val="none"/>
        </w:rPr>
        <w:t>七、投标保证金：</w:t>
      </w:r>
    </w:p>
    <w:p>
      <w:pPr>
        <w:keepNext w:val="0"/>
        <w:keepLines w:val="0"/>
        <w:pageBreakBefore w:val="0"/>
        <w:widowControl w:val="0"/>
        <w:kinsoku/>
        <w:wordWrap/>
        <w:overflowPunct/>
        <w:topLinePunct w:val="0"/>
        <w:bidi w:val="0"/>
        <w:spacing w:line="324" w:lineRule="auto"/>
        <w:ind w:firstLine="537" w:firstLineChars="224"/>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金额为人民币壹万元，在开标日</w:t>
      </w:r>
      <w:r>
        <w:rPr>
          <w:rFonts w:hint="eastAsia" w:ascii="宋体" w:hAnsi="宋体" w:eastAsia="宋体" w:cs="宋体"/>
          <w:spacing w:val="0"/>
          <w:sz w:val="24"/>
          <w:szCs w:val="24"/>
          <w:highlight w:val="none"/>
          <w:lang w:val="en-US" w:eastAsia="zh-CN"/>
        </w:rPr>
        <w:t>1</w:t>
      </w:r>
      <w:r>
        <w:rPr>
          <w:rFonts w:hint="eastAsia" w:ascii="宋体" w:hAnsi="宋体" w:eastAsia="宋体" w:cs="宋体"/>
          <w:spacing w:val="0"/>
          <w:sz w:val="24"/>
          <w:szCs w:val="24"/>
          <w:highlight w:val="none"/>
        </w:rPr>
        <w:t>天前从投标人账户转账至以下账户，递交时请注明“</w:t>
      </w:r>
      <w:r>
        <w:rPr>
          <w:rFonts w:hint="eastAsia" w:ascii="宋体" w:hAnsi="宋体" w:eastAsia="宋体" w:cs="宋体"/>
          <w:spacing w:val="0"/>
          <w:sz w:val="24"/>
          <w:szCs w:val="24"/>
          <w:highlight w:val="none"/>
          <w:lang w:val="en-US" w:eastAsia="zh-CN"/>
        </w:rPr>
        <w:t>绍兴上虞杭协热出入库系统改造项目</w:t>
      </w:r>
      <w:r>
        <w:rPr>
          <w:rFonts w:hint="eastAsia" w:ascii="宋体" w:hAnsi="宋体" w:eastAsia="宋体" w:cs="宋体"/>
          <w:spacing w:val="0"/>
          <w:sz w:val="24"/>
          <w:szCs w:val="24"/>
          <w:highlight w:val="none"/>
        </w:rPr>
        <w:t>保证金”：</w:t>
      </w:r>
    </w:p>
    <w:p>
      <w:pPr>
        <w:keepNext w:val="0"/>
        <w:keepLines w:val="0"/>
        <w:pageBreakBefore w:val="0"/>
        <w:widowControl w:val="0"/>
        <w:kinsoku/>
        <w:wordWrap/>
        <w:overflowPunct/>
        <w:topLinePunct w:val="0"/>
        <w:bidi w:val="0"/>
        <w:spacing w:line="324" w:lineRule="auto"/>
        <w:ind w:firstLine="537" w:firstLineChars="224"/>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户名：中国联合工程有限公司</w:t>
      </w:r>
    </w:p>
    <w:p>
      <w:pPr>
        <w:keepNext w:val="0"/>
        <w:keepLines w:val="0"/>
        <w:pageBreakBefore w:val="0"/>
        <w:widowControl w:val="0"/>
        <w:kinsoku/>
        <w:wordWrap/>
        <w:overflowPunct/>
        <w:topLinePunct w:val="0"/>
        <w:bidi w:val="0"/>
        <w:spacing w:line="324" w:lineRule="auto"/>
        <w:ind w:firstLine="537" w:firstLineChars="224"/>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账号：364965121979</w:t>
      </w:r>
    </w:p>
    <w:p>
      <w:pPr>
        <w:keepNext w:val="0"/>
        <w:keepLines w:val="0"/>
        <w:pageBreakBefore w:val="0"/>
        <w:widowControl w:val="0"/>
        <w:kinsoku/>
        <w:wordWrap/>
        <w:overflowPunct/>
        <w:topLinePunct w:val="0"/>
        <w:bidi w:val="0"/>
        <w:spacing w:line="324" w:lineRule="auto"/>
        <w:ind w:firstLine="537" w:firstLineChars="224"/>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rPr>
        <w:t>开户行：中国银行浙江省分行营业部。</w:t>
      </w:r>
    </w:p>
    <w:p>
      <w:pPr>
        <w:pStyle w:val="4"/>
        <w:keepNext w:val="0"/>
        <w:keepLines w:val="0"/>
        <w:pageBreakBefore w:val="0"/>
        <w:widowControl w:val="0"/>
        <w:kinsoku/>
        <w:wordWrap/>
        <w:overflowPunct/>
        <w:topLinePunct w:val="0"/>
        <w:bidi w:val="0"/>
        <w:snapToGrid/>
        <w:spacing w:line="324" w:lineRule="auto"/>
        <w:ind w:right="799"/>
        <w:textAlignment w:val="auto"/>
        <w:rPr>
          <w:rFonts w:hint="eastAsia" w:hAnsi="宋体" w:cs="宋体"/>
          <w:b/>
          <w:bCs/>
          <w:spacing w:val="0"/>
          <w:kern w:val="2"/>
          <w:sz w:val="24"/>
          <w:szCs w:val="24"/>
          <w:u w:val="none"/>
          <w:lang w:val="zh-CN"/>
        </w:rPr>
      </w:pPr>
      <w:r>
        <w:rPr>
          <w:rFonts w:hint="eastAsia" w:hAnsi="宋体" w:cs="宋体"/>
          <w:b/>
          <w:bCs/>
          <w:spacing w:val="0"/>
          <w:kern w:val="2"/>
          <w:sz w:val="24"/>
          <w:szCs w:val="24"/>
          <w:u w:val="none"/>
          <w:lang w:val="en-US" w:eastAsia="zh-CN"/>
        </w:rPr>
        <w:t>八</w:t>
      </w:r>
      <w:r>
        <w:rPr>
          <w:rFonts w:hint="eastAsia" w:hAnsi="宋体" w:cs="宋体"/>
          <w:b/>
          <w:bCs/>
          <w:spacing w:val="0"/>
          <w:kern w:val="2"/>
          <w:sz w:val="24"/>
          <w:szCs w:val="24"/>
          <w:u w:val="none"/>
          <w:lang w:val="zh-CN"/>
        </w:rPr>
        <w:t>、监督</w:t>
      </w:r>
    </w:p>
    <w:p>
      <w:pPr>
        <w:keepNext w:val="0"/>
        <w:keepLines w:val="0"/>
        <w:pageBreakBefore w:val="0"/>
        <w:widowControl w:val="0"/>
        <w:kinsoku/>
        <w:wordWrap/>
        <w:overflowPunct/>
        <w:topLinePunct w:val="0"/>
        <w:autoSpaceDE w:val="0"/>
        <w:autoSpaceDN w:val="0"/>
        <w:bidi w:val="0"/>
        <w:snapToGrid/>
        <w:spacing w:line="324" w:lineRule="auto"/>
        <w:ind w:firstLine="480" w:firstLineChars="200"/>
        <w:contextualSpacing/>
        <w:jc w:val="left"/>
        <w:textAlignment w:val="auto"/>
        <w:rPr>
          <w:rFonts w:hint="eastAsia" w:ascii="宋体" w:hAnsi="宋体" w:cs="宋体"/>
          <w:spacing w:val="0"/>
          <w:kern w:val="0"/>
          <w:sz w:val="24"/>
          <w:u w:val="none"/>
        </w:rPr>
      </w:pPr>
      <w:r>
        <w:rPr>
          <w:rFonts w:hint="eastAsia" w:ascii="宋体" w:hAnsi="宋体" w:cs="宋体"/>
          <w:spacing w:val="0"/>
          <w:kern w:val="0"/>
          <w:sz w:val="24"/>
          <w:u w:val="none"/>
        </w:rPr>
        <w:t>监督部门：中共杭州热电集团股份有限公司纪律检查委员会</w:t>
      </w:r>
    </w:p>
    <w:p>
      <w:pPr>
        <w:keepNext w:val="0"/>
        <w:keepLines w:val="0"/>
        <w:pageBreakBefore w:val="0"/>
        <w:widowControl w:val="0"/>
        <w:kinsoku/>
        <w:wordWrap/>
        <w:overflowPunct/>
        <w:topLinePunct w:val="0"/>
        <w:autoSpaceDE w:val="0"/>
        <w:autoSpaceDN w:val="0"/>
        <w:bidi w:val="0"/>
        <w:snapToGrid/>
        <w:spacing w:line="324" w:lineRule="auto"/>
        <w:ind w:firstLine="480" w:firstLineChars="200"/>
        <w:contextualSpacing/>
        <w:jc w:val="left"/>
        <w:textAlignment w:val="auto"/>
        <w:rPr>
          <w:rFonts w:hint="eastAsia" w:ascii="宋体" w:hAnsi="宋体" w:cs="宋体"/>
          <w:spacing w:val="0"/>
          <w:kern w:val="0"/>
          <w:sz w:val="24"/>
          <w:u w:val="none"/>
        </w:rPr>
      </w:pPr>
      <w:r>
        <w:rPr>
          <w:rFonts w:hint="eastAsia" w:ascii="宋体" w:hAnsi="宋体" w:cs="宋体"/>
          <w:spacing w:val="0"/>
          <w:kern w:val="0"/>
          <w:sz w:val="24"/>
          <w:u w:val="none"/>
        </w:rPr>
        <w:t>联系电话：0571-88098708，电子信箱：</w:t>
      </w:r>
      <w:r>
        <w:rPr>
          <w:rFonts w:hint="eastAsia" w:ascii="宋体" w:hAnsi="宋体" w:cs="宋体"/>
          <w:spacing w:val="0"/>
          <w:kern w:val="0"/>
          <w:sz w:val="24"/>
          <w:u w:val="none"/>
        </w:rPr>
        <w:fldChar w:fldCharType="begin"/>
      </w:r>
      <w:r>
        <w:rPr>
          <w:rFonts w:hint="eastAsia" w:ascii="宋体" w:hAnsi="宋体" w:cs="宋体"/>
          <w:spacing w:val="0"/>
          <w:kern w:val="0"/>
          <w:sz w:val="24"/>
          <w:u w:val="none"/>
        </w:rPr>
        <w:instrText xml:space="preserve">HYPERLINK "mailto:qinglianredian@163.com" </w:instrText>
      </w:r>
      <w:r>
        <w:rPr>
          <w:rFonts w:hint="eastAsia" w:ascii="宋体" w:hAnsi="宋体" w:cs="宋体"/>
          <w:spacing w:val="0"/>
          <w:kern w:val="0"/>
          <w:sz w:val="24"/>
          <w:u w:val="none"/>
        </w:rPr>
        <w:fldChar w:fldCharType="separate"/>
      </w:r>
      <w:r>
        <w:rPr>
          <w:rFonts w:hint="eastAsia" w:ascii="宋体" w:hAnsi="宋体" w:cs="宋体"/>
          <w:spacing w:val="0"/>
          <w:kern w:val="0"/>
          <w:sz w:val="24"/>
          <w:u w:val="none"/>
        </w:rPr>
        <w:t>qinglianredian@163.com</w:t>
      </w:r>
      <w:r>
        <w:rPr>
          <w:rFonts w:hint="eastAsia" w:ascii="宋体" w:hAnsi="宋体" w:cs="宋体"/>
          <w:spacing w:val="0"/>
          <w:kern w:val="0"/>
          <w:sz w:val="24"/>
          <w:u w:val="none"/>
        </w:rPr>
        <w:fldChar w:fldCharType="end"/>
      </w:r>
    </w:p>
    <w:p>
      <w:pPr>
        <w:pStyle w:val="4"/>
        <w:keepNext w:val="0"/>
        <w:keepLines w:val="0"/>
        <w:pageBreakBefore w:val="0"/>
        <w:widowControl w:val="0"/>
        <w:kinsoku/>
        <w:wordWrap/>
        <w:overflowPunct/>
        <w:topLinePunct w:val="0"/>
        <w:bidi w:val="0"/>
        <w:snapToGrid/>
        <w:spacing w:line="324" w:lineRule="auto"/>
        <w:textAlignment w:val="auto"/>
        <w:rPr>
          <w:rFonts w:hint="eastAsia" w:hAnsi="宋体" w:cs="宋体"/>
          <w:b/>
          <w:bCs/>
          <w:spacing w:val="0"/>
          <w:sz w:val="24"/>
          <w:szCs w:val="24"/>
          <w:u w:val="none"/>
          <w:lang w:val="zh-CN"/>
        </w:rPr>
      </w:pPr>
      <w:r>
        <w:rPr>
          <w:rFonts w:hint="eastAsia" w:hAnsi="宋体" w:cs="宋体"/>
          <w:b/>
          <w:bCs/>
          <w:spacing w:val="0"/>
          <w:sz w:val="24"/>
          <w:szCs w:val="24"/>
          <w:u w:val="none"/>
          <w:lang w:val="en-US" w:eastAsia="zh-CN"/>
        </w:rPr>
        <w:t>九</w:t>
      </w:r>
      <w:r>
        <w:rPr>
          <w:rFonts w:hint="eastAsia" w:hAnsi="宋体" w:cs="宋体"/>
          <w:b/>
          <w:bCs/>
          <w:spacing w:val="0"/>
          <w:sz w:val="24"/>
          <w:szCs w:val="24"/>
          <w:u w:val="none"/>
          <w:lang w:val="zh-CN"/>
        </w:rPr>
        <w:t>、联系方式</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招标人：绍兴上虞杭协热电有限公司</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办公地址：杭州湾上虞经济技术开发区纬九路7号</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联系人：潘红杰   张国红</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 xml:space="preserve">联系电话/传真：0575-82729893 </w:t>
      </w:r>
    </w:p>
    <w:p>
      <w:pPr>
        <w:keepNext w:val="0"/>
        <w:keepLines w:val="0"/>
        <w:pageBreakBefore w:val="0"/>
        <w:widowControl w:val="0"/>
        <w:kinsoku/>
        <w:wordWrap/>
        <w:overflowPunct/>
        <w:topLinePunct w:val="0"/>
        <w:bidi w:val="0"/>
        <w:spacing w:line="324" w:lineRule="auto"/>
        <w:ind w:firstLine="480" w:firstLineChars="200"/>
        <w:jc w:val="left"/>
        <w:textAlignment w:val="auto"/>
        <w:rPr>
          <w:rFonts w:hint="eastAsia" w:ascii="宋体" w:hAnsi="宋体" w:eastAsia="宋体" w:cs="宋体"/>
          <w:bCs/>
          <w:color w:val="auto"/>
          <w:sz w:val="24"/>
          <w:szCs w:val="24"/>
        </w:rPr>
      </w:pP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招标代理机构：中国联合工程有限公司</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 xml:space="preserve">办公地址：杭州市滨江区滨安路1060号B座9楼 </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联系人：李昂</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outlineLvl w:val="9"/>
        <w:rPr>
          <w:rFonts w:hint="eastAsia" w:ascii="宋体" w:hAnsi="宋体" w:eastAsia="宋体" w:cs="宋体"/>
          <w:spacing w:val="0"/>
          <w:sz w:val="24"/>
          <w:szCs w:val="24"/>
        </w:rPr>
      </w:pPr>
      <w:r>
        <w:rPr>
          <w:rFonts w:hint="eastAsia" w:ascii="宋体" w:hAnsi="宋体" w:eastAsia="宋体" w:cs="宋体"/>
          <w:spacing w:val="0"/>
          <w:sz w:val="24"/>
          <w:szCs w:val="24"/>
        </w:rPr>
        <w:t>联系电话/传真：0571-88155636</w:t>
      </w:r>
    </w:p>
    <w:p>
      <w:pPr>
        <w:keepNext w:val="0"/>
        <w:keepLines w:val="0"/>
        <w:pageBreakBefore w:val="0"/>
        <w:widowControl w:val="0"/>
        <w:kinsoku/>
        <w:wordWrap/>
        <w:overflowPunct/>
        <w:topLinePunct w:val="0"/>
        <w:bidi w:val="0"/>
        <w:spacing w:line="324" w:lineRule="auto"/>
        <w:ind w:firstLine="5328" w:firstLineChars="2220"/>
        <w:textAlignment w:val="auto"/>
        <w:rPr>
          <w:rFonts w:hint="eastAsia" w:ascii="宋体" w:hAnsi="宋体" w:cs="宋体"/>
          <w:spacing w:val="0"/>
          <w:kern w:val="0"/>
          <w:sz w:val="24"/>
          <w:u w:val="none"/>
        </w:rPr>
      </w:pPr>
      <w:r>
        <w:rPr>
          <w:rFonts w:hint="eastAsia" w:ascii="宋体" w:hAnsi="宋体" w:cs="宋体"/>
          <w:spacing w:val="0"/>
          <w:kern w:val="0"/>
          <w:sz w:val="24"/>
          <w:u w:val="none"/>
        </w:rPr>
        <w:t>绍兴上虞杭协热电有限公司</w:t>
      </w:r>
    </w:p>
    <w:p>
      <w:pPr>
        <w:keepNext w:val="0"/>
        <w:keepLines w:val="0"/>
        <w:pageBreakBefore w:val="0"/>
        <w:widowControl w:val="0"/>
        <w:kinsoku/>
        <w:wordWrap/>
        <w:overflowPunct/>
        <w:topLinePunct w:val="0"/>
        <w:bidi w:val="0"/>
        <w:spacing w:line="324" w:lineRule="auto"/>
        <w:ind w:firstLine="5328" w:firstLineChars="2220"/>
        <w:textAlignment w:val="auto"/>
        <w:rPr>
          <w:rFonts w:hint="eastAsia" w:ascii="宋体" w:hAnsi="宋体" w:cs="宋体"/>
          <w:spacing w:val="0"/>
          <w:kern w:val="0"/>
          <w:sz w:val="24"/>
          <w:u w:val="none"/>
        </w:rPr>
      </w:pPr>
      <w:r>
        <w:rPr>
          <w:rFonts w:hint="eastAsia" w:ascii="宋体" w:hAnsi="宋体" w:cs="宋体"/>
          <w:spacing w:val="0"/>
          <w:kern w:val="0"/>
          <w:sz w:val="24"/>
          <w:u w:val="none"/>
        </w:rPr>
        <w:t>中国联合工程有限公司</w:t>
      </w:r>
      <w:bookmarkEnd w:id="0"/>
    </w:p>
    <w:bookmarkEnd w:id="1"/>
    <w:sectPr>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ZTNlNDM3Mzg2Y2I4ZGRjZjM4MjcxMWNkMTc0NzMifQ=="/>
  </w:docVars>
  <w:rsids>
    <w:rsidRoot w:val="25920066"/>
    <w:rsid w:val="1CFA4F78"/>
    <w:rsid w:val="25920066"/>
    <w:rsid w:val="3B2C3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sz w:val="21"/>
    </w:rPr>
  </w:style>
  <w:style w:type="paragraph" w:styleId="3">
    <w:name w:val="toc 3"/>
    <w:basedOn w:val="1"/>
    <w:next w:val="1"/>
    <w:qFormat/>
    <w:uiPriority w:val="0"/>
    <w:pPr>
      <w:ind w:left="840" w:leftChars="400"/>
    </w:pPr>
    <w:rPr>
      <w:rFonts w:ascii="Times New Roman"/>
      <w:sz w:val="21"/>
    </w:rPr>
  </w:style>
  <w:style w:type="paragraph" w:styleId="4">
    <w:name w:val="Plain Text"/>
    <w:basedOn w:val="1"/>
    <w:uiPriority w:val="0"/>
    <w:rPr>
      <w:rFonts w:hAnsi="Courier New" w:cs="Courier New"/>
      <w:b/>
      <w:sz w:val="21"/>
      <w:szCs w:val="21"/>
    </w:rPr>
  </w:style>
  <w:style w:type="paragraph" w:customStyle="1" w:styleId="7">
    <w:name w:val="正文1"/>
    <w:basedOn w:val="3"/>
    <w:next w:val="1"/>
    <w:qFormat/>
    <w:uiPriority w:val="0"/>
    <w:pPr>
      <w:widowControl w:val="0"/>
      <w:adjustRightInd w:val="0"/>
      <w:spacing w:line="312" w:lineRule="atLeast"/>
      <w:jc w:val="both"/>
      <w:textAlignment w:val="baseline"/>
    </w:pPr>
    <w:rPr>
      <w:rFonts w:ascii="宋体" w:hAnsi="宋体"/>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1292</Words>
  <Characters>1585</Characters>
  <Lines>0</Lines>
  <Paragraphs>0</Paragraphs>
  <TotalTime>0</TotalTime>
  <ScaleCrop>false</ScaleCrop>
  <LinksUpToDate>false</LinksUpToDate>
  <CharactersWithSpaces>1638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2023-05-26T04:16:00Z</dcterms:created>
  <dc:creator>young</dc:creator>
  <cp:lastModifiedBy>young</cp:lastModifiedBy>
  <dcterms:modified xsi:type="dcterms:W3CDTF">2023-05-26T06:35:08Z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9CA304BD7C464CE38B5777BF664F2946_11</vt:lpwstr>
  </property>
</Properties>
</file>